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B81" w:rsidRDefault="008B3B81" w:rsidP="00807200">
      <w:pPr>
        <w:spacing w:line="480" w:lineRule="auto"/>
      </w:pPr>
      <w:r>
        <w:t>Name</w:t>
      </w:r>
    </w:p>
    <w:p w:rsidR="008B3B81" w:rsidRDefault="008B3B81" w:rsidP="00807200">
      <w:pPr>
        <w:spacing w:line="480" w:lineRule="auto"/>
      </w:pPr>
      <w:r>
        <w:t>Professor</w:t>
      </w:r>
    </w:p>
    <w:p w:rsidR="008B3B81" w:rsidRDefault="008B3B81" w:rsidP="00807200">
      <w:pPr>
        <w:spacing w:line="480" w:lineRule="auto"/>
      </w:pPr>
      <w:r>
        <w:t xml:space="preserve">Course </w:t>
      </w:r>
    </w:p>
    <w:p w:rsidR="008B3B81" w:rsidRDefault="008B3B81" w:rsidP="00807200">
      <w:pPr>
        <w:spacing w:line="480" w:lineRule="auto"/>
      </w:pPr>
      <w:r>
        <w:t>Date</w:t>
      </w:r>
    </w:p>
    <w:p w:rsidR="008B3B81" w:rsidRPr="00A44A5C" w:rsidRDefault="008B3B81" w:rsidP="00807200">
      <w:pPr>
        <w:spacing w:line="480" w:lineRule="auto"/>
        <w:jc w:val="center"/>
        <w:rPr>
          <w:b/>
        </w:rPr>
      </w:pPr>
      <w:r w:rsidRPr="00A44A5C">
        <w:rPr>
          <w:b/>
        </w:rPr>
        <w:t>The Licensing of the Poetic in Nineteenth-Century Composition-Rhetoric Textbooks- Article Review</w:t>
      </w:r>
    </w:p>
    <w:p w:rsidR="008B3B81" w:rsidRPr="00A44A5C" w:rsidRDefault="008B3B81" w:rsidP="00807200">
      <w:pPr>
        <w:spacing w:line="480" w:lineRule="auto"/>
        <w:jc w:val="center"/>
        <w:rPr>
          <w:b/>
        </w:rPr>
      </w:pPr>
      <w:r w:rsidRPr="00A44A5C">
        <w:rPr>
          <w:b/>
        </w:rPr>
        <w:t>Introduction</w:t>
      </w:r>
    </w:p>
    <w:p w:rsidR="008B3B81" w:rsidRDefault="008B3B81" w:rsidP="00807200">
      <w:pPr>
        <w:spacing w:line="480" w:lineRule="auto"/>
        <w:ind w:firstLine="720"/>
      </w:pPr>
      <w:r>
        <w:t>The article “The Licensing of the Poetic in Nineteenth-Century Composition-Rhetoric Textbooks” was written by Alexandria Peary and published by the national council of teachers of English. Alexandria is a writing program director at Webster College and also an associate professor in the institution.  Alexandria’s article explores the changes that have occurred in figurative language regarding the rules and regulations. He puts together a composition of rhetoric textbooks since the beginning of the 19th century to its end. The merging of creative writing and composition contributes to the development of the English language.</w:t>
      </w:r>
    </w:p>
    <w:p w:rsidR="008B3B81" w:rsidRPr="00A44A5C" w:rsidRDefault="008B3B81" w:rsidP="00807200">
      <w:pPr>
        <w:spacing w:line="480" w:lineRule="auto"/>
        <w:jc w:val="center"/>
        <w:rPr>
          <w:b/>
        </w:rPr>
      </w:pPr>
      <w:r w:rsidRPr="00A44A5C">
        <w:rPr>
          <w:b/>
        </w:rPr>
        <w:t>Summary of the Article</w:t>
      </w:r>
    </w:p>
    <w:p w:rsidR="008B3B81" w:rsidRDefault="008B3B81" w:rsidP="00807200">
      <w:pPr>
        <w:spacing w:line="480" w:lineRule="auto"/>
        <w:ind w:firstLine="720"/>
      </w:pPr>
      <w:r>
        <w:t xml:space="preserve">Initially, composition writing was intertwined with creative writing due to restrictions that had occurred before previously. However, with time, the world is continually appreciating the beauty of poetry, composition and creative writing separately. He argues that for advancement to occur in the field of creative writing there is need to find out the history of the development of its practice as well as style. He believes that without understanding the building </w:t>
      </w:r>
      <w:r>
        <w:lastRenderedPageBreak/>
        <w:t>blocks which is the history of creative writing, and then one cannot understand the style in totality.</w:t>
      </w:r>
    </w:p>
    <w:p w:rsidR="008B3B81" w:rsidRDefault="008B3B81" w:rsidP="00807200">
      <w:pPr>
        <w:spacing w:line="480" w:lineRule="auto"/>
        <w:ind w:firstLine="720"/>
      </w:pPr>
      <w:r>
        <w:t xml:space="preserve">The understanding of the relationship between creative writing and composition will assist to configure studies concerning the English language. Poetic writers feel intimidated by the introduction of poetry licensing that is in favor of the genre of prose. The author is in support of the previous freedom that existed in poetry that allowed the poets to be created following a set of regulations. This ancient poetry enhanced style, entertainment, and discovery of talent in poetry. The author adds that it was the use of figurative language as seen as hazardous at the beginning of the 19th century. During this time, the approach recorded in the rhetoric textbooks became receptive to the “poetic license” hence changing their approach to figurative language. Elaborate taxonomies and other linguistic devices were shed to pave the way for the new styles and creative writing. Prehistoric figuration accounts have overlooked the role played by creative writing in the development of composition writing. </w:t>
      </w:r>
    </w:p>
    <w:p w:rsidR="008B3B81" w:rsidRPr="00A44A5C" w:rsidRDefault="008B3B81" w:rsidP="00807200">
      <w:pPr>
        <w:spacing w:line="480" w:lineRule="auto"/>
        <w:jc w:val="center"/>
        <w:rPr>
          <w:b/>
        </w:rPr>
      </w:pPr>
      <w:r w:rsidRPr="00A44A5C">
        <w:rPr>
          <w:b/>
        </w:rPr>
        <w:t>Article Critique</w:t>
      </w:r>
    </w:p>
    <w:p w:rsidR="008B3B81" w:rsidRDefault="008B3B81" w:rsidP="00807200">
      <w:pPr>
        <w:spacing w:line="480" w:lineRule="auto"/>
        <w:ind w:firstLine="720"/>
      </w:pPr>
      <w:r>
        <w:t xml:space="preserve">The article takes into account the contribution of figurative language to poetic license in the classical rhetoric which enriches his arguments. He also includes the exploration of the 19th-century textbooks because he argues that they occurred during a similar time with the emergence of the composition as a pedagogical practice. He refers to most authors arguments that distinguish the elaborate taxonomies to the current times. The evolution is seen as a loss to the writing fraternity due to the rejection of the rich rhetorical tradition and legacy. The numerous examples of books written during the classical period give a strong foundation and validation of the arguments in the article. </w:t>
      </w:r>
    </w:p>
    <w:p w:rsidR="008B3B81" w:rsidRDefault="008B3B81" w:rsidP="00807200">
      <w:pPr>
        <w:spacing w:line="480" w:lineRule="auto"/>
        <w:ind w:firstLine="720"/>
      </w:pPr>
      <w:r>
        <w:lastRenderedPageBreak/>
        <w:t xml:space="preserve">The author also argues that some writers did not contribute positively to the development of language through creative writing. A few examples such as Seitz are mentioned of whom they focused on metaphors for the positive and negative while excluded other devices such as similes that contributed to enriching the language regardless of the extent of their contribution. </w:t>
      </w:r>
    </w:p>
    <w:p w:rsidR="008B3B81" w:rsidRPr="00A44A5C" w:rsidRDefault="008B3B81" w:rsidP="00807200">
      <w:pPr>
        <w:spacing w:line="480" w:lineRule="auto"/>
        <w:jc w:val="center"/>
        <w:rPr>
          <w:b/>
        </w:rPr>
      </w:pPr>
      <w:bookmarkStart w:id="0" w:name="_GoBack"/>
      <w:r w:rsidRPr="00A44A5C">
        <w:rPr>
          <w:b/>
        </w:rPr>
        <w:t>Conclusion</w:t>
      </w:r>
    </w:p>
    <w:bookmarkEnd w:id="0"/>
    <w:p w:rsidR="008B3B81" w:rsidRDefault="008B3B81" w:rsidP="00807200">
      <w:pPr>
        <w:spacing w:line="480" w:lineRule="auto"/>
        <w:ind w:firstLine="720"/>
      </w:pPr>
      <w:r>
        <w:t>The article gives a positive contribution to the English language by evaluating the historical developments and setbacks regarding its facets. Besides, it provides a positive account of the contributions of creative writing and its contribution to composition. However, other arguments can be made from a decisive point of view to enshrine the positive input of poetic licensing.</w:t>
      </w:r>
    </w:p>
    <w:p w:rsidR="00280503" w:rsidRDefault="00280503" w:rsidP="00807200">
      <w:pPr>
        <w:spacing w:line="480" w:lineRule="auto"/>
      </w:pPr>
      <w:r>
        <w:br w:type="page"/>
      </w:r>
    </w:p>
    <w:p w:rsidR="008B3B81" w:rsidRDefault="008B3B81" w:rsidP="00807200">
      <w:pPr>
        <w:spacing w:line="480" w:lineRule="auto"/>
        <w:jc w:val="center"/>
      </w:pPr>
      <w:r>
        <w:lastRenderedPageBreak/>
        <w:t>Reference</w:t>
      </w:r>
    </w:p>
    <w:p w:rsidR="008B3B81" w:rsidRDefault="008B3B81" w:rsidP="00807200">
      <w:pPr>
        <w:spacing w:line="480" w:lineRule="auto"/>
      </w:pPr>
      <w:proofErr w:type="gramStart"/>
      <w:r>
        <w:t>Alexandria Peary.</w:t>
      </w:r>
      <w:proofErr w:type="gramEnd"/>
      <w:r>
        <w:t xml:space="preserve"> </w:t>
      </w:r>
      <w:proofErr w:type="gramStart"/>
      <w:r>
        <w:t xml:space="preserve">“The Licensing of the Poetic in Nineteenth-Century Composition-Rhetoric </w:t>
      </w:r>
      <w:r w:rsidR="00807200">
        <w:tab/>
      </w:r>
      <w:r>
        <w:t>Textbooks” National Council of Teachers of English.</w:t>
      </w:r>
      <w:proofErr w:type="gramEnd"/>
      <w:r>
        <w:t xml:space="preserve"> 2009.</w:t>
      </w:r>
    </w:p>
    <w:p w:rsidR="00AB48FC" w:rsidRPr="008B3B81" w:rsidRDefault="00AB48FC" w:rsidP="00807200">
      <w:pPr>
        <w:spacing w:line="480" w:lineRule="auto"/>
      </w:pPr>
    </w:p>
    <w:sectPr w:rsidR="00AB48FC" w:rsidRPr="008B3B81" w:rsidSect="00F62D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D9E" w:rsidRDefault="00665D9E" w:rsidP="009E4EC5">
      <w:pPr>
        <w:spacing w:after="0"/>
      </w:pPr>
      <w:r>
        <w:separator/>
      </w:r>
    </w:p>
  </w:endnote>
  <w:endnote w:type="continuationSeparator" w:id="0">
    <w:p w:rsidR="00665D9E" w:rsidRDefault="00665D9E" w:rsidP="009E4E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EC5" w:rsidRDefault="009E4E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EC5" w:rsidRDefault="009E4E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EC5" w:rsidRDefault="009E4E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D9E" w:rsidRDefault="00665D9E" w:rsidP="009E4EC5">
      <w:pPr>
        <w:spacing w:after="0"/>
      </w:pPr>
      <w:r>
        <w:separator/>
      </w:r>
    </w:p>
  </w:footnote>
  <w:footnote w:type="continuationSeparator" w:id="0">
    <w:p w:rsidR="00665D9E" w:rsidRDefault="00665D9E" w:rsidP="009E4EC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EC5" w:rsidRDefault="009E4E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EC5" w:rsidRDefault="009E4E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EC5" w:rsidRDefault="009E4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CF2"/>
    <w:rsid w:val="000657C3"/>
    <w:rsid w:val="0012710B"/>
    <w:rsid w:val="001F1B77"/>
    <w:rsid w:val="00223F9D"/>
    <w:rsid w:val="00243CF2"/>
    <w:rsid w:val="00280503"/>
    <w:rsid w:val="002B49E9"/>
    <w:rsid w:val="003C72ED"/>
    <w:rsid w:val="006468E9"/>
    <w:rsid w:val="00665D9E"/>
    <w:rsid w:val="00682A3B"/>
    <w:rsid w:val="00807200"/>
    <w:rsid w:val="00841B1D"/>
    <w:rsid w:val="008B3B81"/>
    <w:rsid w:val="00906136"/>
    <w:rsid w:val="00986967"/>
    <w:rsid w:val="009869EC"/>
    <w:rsid w:val="009E4EC5"/>
    <w:rsid w:val="00A44A5C"/>
    <w:rsid w:val="00A868C1"/>
    <w:rsid w:val="00AB48FC"/>
    <w:rsid w:val="00B03CD4"/>
    <w:rsid w:val="00B45840"/>
    <w:rsid w:val="00C64DD0"/>
    <w:rsid w:val="00E0705F"/>
    <w:rsid w:val="00E42590"/>
    <w:rsid w:val="00E95162"/>
    <w:rsid w:val="00F6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EC5"/>
    <w:pPr>
      <w:tabs>
        <w:tab w:val="center" w:pos="4680"/>
        <w:tab w:val="right" w:pos="9360"/>
      </w:tabs>
      <w:spacing w:after="0"/>
    </w:pPr>
  </w:style>
  <w:style w:type="character" w:customStyle="1" w:styleId="HeaderChar">
    <w:name w:val="Header Char"/>
    <w:basedOn w:val="DefaultParagraphFont"/>
    <w:link w:val="Header"/>
    <w:uiPriority w:val="99"/>
    <w:rsid w:val="009E4EC5"/>
  </w:style>
  <w:style w:type="paragraph" w:styleId="Footer">
    <w:name w:val="footer"/>
    <w:basedOn w:val="Normal"/>
    <w:link w:val="FooterChar"/>
    <w:uiPriority w:val="99"/>
    <w:unhideWhenUsed/>
    <w:rsid w:val="009E4EC5"/>
    <w:pPr>
      <w:tabs>
        <w:tab w:val="center" w:pos="4680"/>
        <w:tab w:val="right" w:pos="9360"/>
      </w:tabs>
      <w:spacing w:after="0"/>
    </w:pPr>
  </w:style>
  <w:style w:type="character" w:customStyle="1" w:styleId="FooterChar">
    <w:name w:val="Footer Char"/>
    <w:basedOn w:val="DefaultParagraphFont"/>
    <w:link w:val="Footer"/>
    <w:uiPriority w:val="99"/>
    <w:rsid w:val="009E4E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EC5"/>
    <w:pPr>
      <w:tabs>
        <w:tab w:val="center" w:pos="4680"/>
        <w:tab w:val="right" w:pos="9360"/>
      </w:tabs>
      <w:spacing w:after="0"/>
    </w:pPr>
  </w:style>
  <w:style w:type="character" w:customStyle="1" w:styleId="HeaderChar">
    <w:name w:val="Header Char"/>
    <w:basedOn w:val="DefaultParagraphFont"/>
    <w:link w:val="Header"/>
    <w:uiPriority w:val="99"/>
    <w:rsid w:val="009E4EC5"/>
  </w:style>
  <w:style w:type="paragraph" w:styleId="Footer">
    <w:name w:val="footer"/>
    <w:basedOn w:val="Normal"/>
    <w:link w:val="FooterChar"/>
    <w:uiPriority w:val="99"/>
    <w:unhideWhenUsed/>
    <w:rsid w:val="009E4EC5"/>
    <w:pPr>
      <w:tabs>
        <w:tab w:val="center" w:pos="4680"/>
        <w:tab w:val="right" w:pos="9360"/>
      </w:tabs>
      <w:spacing w:after="0"/>
    </w:pPr>
  </w:style>
  <w:style w:type="character" w:customStyle="1" w:styleId="FooterChar">
    <w:name w:val="Footer Char"/>
    <w:basedOn w:val="DefaultParagraphFont"/>
    <w:link w:val="Footer"/>
    <w:uiPriority w:val="99"/>
    <w:rsid w:val="009E4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3412</Characters>
  <Application>Microsoft Office Word</Application>
  <DocSecurity>0</DocSecurity>
  <Lines>28</Lines>
  <Paragraphs>8</Paragraphs>
  <ScaleCrop>false</ScaleCrop>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2018-07-28T09:06:00Z</dcterms:created>
  <dcterms:modified xsi:type="dcterms:W3CDTF">2018-07-28T09:06:00Z</dcterms:modified>
</cp:coreProperties>
</file>